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000000"/>
              <w:left w:val="none" w:sz="5" w:space="0" w:color="000000"/>
              <w:bottom w:val="single" w:sz="10" w:space="0" w:color="000000"/>
              <w:right w:val="none" w:sz="5" w:space="0" w:color="000000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МБУК культурно-досуговый центр «Тандем» с.п. Дубовый Умет м.р. Волжский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885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организации, измерялись посредством: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оценки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контента информации о деятельности организации, размещенной на информационных стендах в помещении и на территории организации;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оценки контента информации о деятельности организации, размещенной на официальном сайте организации;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определения наличия на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фициальном сайте организации информации о дистанционных способах обратной связи и взаимодействия с получателями услуг, а также оценки их функционирования (телефона; электронной почты; электронных сервисов (форма для подачи электронного обращения (жалобы,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лки на нее);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определения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и на официальном сайте организации (в % от общего числа опрошенных получате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услуг).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1F5C6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1.1.  Соответствие информации о деятельности организации, размещенной на информационных стендах в помещении и на территории организации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 со ст. 36.2. Основы законодательства Российской Федерации о культуре (утв. ВС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09.10.1992 N 3612-1) (ред. от 30.04.2021) на информационных стендах организаций культуры необходимо разместить 13 документов.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документов, размещенных на стенде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Необходимо обеспечить размещение на стенде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следующих документов: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Дата создания учреждения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Сведения об учредителе (учредителях)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jc w:val="center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1F5C6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1.2. Соответствие информации о деятельности организации, размещенной на официальном сайте организации в сети «Интернет»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приказом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рственной власти субъектов Российской Федерации, органов местного самоуправления и организаций культуры в сети «Интернет» на официальном сайте организации необходимо разместить 19 документов.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документов, размещенных на сайте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Необходимо обеспечить размещение на сайте следующих документов: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2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2"/>
              </w:rPr>
              <w:t>- План по улучшению качества работы организации</w:t>
            </w:r>
          </w:p>
        </w:tc>
      </w:tr>
    </w:tbl>
    <w:p w:rsidR="0004549C" w:rsidRDefault="001F5C62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1.3.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ходе независимой оценки проверялось функционирование 5-ти дистанционных способов обратной связ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и: посредством телефона, электронной почты, электронных сервисов обратной связи на сайте (форма обратной связи, онлайн-консультант и пр.), раздела «часто задаваемые вопросы», выражения получателем услуг мнения о качестве условий оказания услуг (наличие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сайте анкеты для опроса граждан или гиперссылки на нее).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Число способов обратной связи, функционирующих на момент оценки: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ходе проверки организации были выявлены недостатки в функционировании следующих способов коммуникации с получателями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услуг: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ходе оценки зафиксирован факт отсутствия раздела «Часто задаваемые вопросы». В целях обеспечения открытости и доступности информации об организации целесообразно разместить данный раздел на сайте организации.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04549C" w:rsidRDefault="0004549C">
            <w:pPr>
              <w:wordWrap w:val="0"/>
              <w:jc w:val="center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1.4. Удовлетворенность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открытостью, полнотой и доступностью информации об организации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опроса получателей услуг зафиксирована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информации, размещенной на информационных стендах: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открытостью, полнотой и доступностью информации и его постоянного повышения, необходимо соблюдать определенные требования. Информация должна быть актуальной, своевременной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содержательной.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информации, размещенной на сайте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открытостью, полнотой и доступностью информации, размещенной на сайте организации, и его повышения, необходимо осуществлять контроль за своевременным обновлением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контента сайта.  Необходимо проводить диагностику удобства навигации по сайту.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</w:tbl>
    <w:p w:rsidR="0004549C" w:rsidRDefault="001F5C62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 КОМФОРТНОСТЬ УСЛОВИЙ ПРЕДОСТАВЛЕНИЯ УСЛУГ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 Обеспечение в организации комфортных условий для предоставления услуг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и качество обеспечения комфортных условий предоставления услуг определялся посредством экспертной оценки внутренних помещений и внешней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организации. Оценивалось наличие следующих условий: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зоны ожидания (отдыха);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и понятность навигации внутри организации;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доступная питьевая вода;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и доступность санитарно-гигиенических помещений;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наличие и достаточность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гардеробов;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санитарное состояние помещений организаций;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транспортная доступность (возможность доехать до организации на общественном транспорте, наличие парковки);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доступность записи на получение услуги (по телефону, на официальном сайте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пр.).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условий комфортности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  <w:jc w:val="center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Таким образом, в организации обеспечены все требуемые условия комфортности для получателей услуг.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2.2. Время ожидания предоставления услуги:</w:t>
            </w: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 «Время ожидания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услуги» в сфере культуры не установлен.  Значение показателя рассчитывается как среднее арифметическое количество баллов по измеряемым критериям «Обеспечение в организации социальной сферы комфортных условий для предоставления услуг» и «Доля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получателей услуг, удовлетворенных комфортностью предоставления услуг организацией социальной сферы».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1F5C6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2.3. Удовлетворенность комфортностью предоставления услуг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комфортностью предоставления услуг: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15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05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18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27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61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68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(в 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числе, санитарно-гигиенических зон, в которых необходимо размещать автоматические сушилки или бумажные полотенца, мыло, туалетную бумагу), территории, прилегающей к зданию организации, следить за состоянием мебели, доступностью питьевой воды и понятностью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навигации внутри помещений организации.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комфортностью условий оказания услуг.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/>
        </w:tc>
        <w:tc>
          <w:tcPr>
            <w:tcW w:w="115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</w:tbl>
    <w:p w:rsidR="0004549C" w:rsidRDefault="001F5C62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 ДОСТУПНОСТЬ УСЛУГ ДЛЯ ИНВАЛИДОВ</w:t>
            </w: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Важным элементом комфортности условий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оказания услуг организациями социального обслуживания выступает обеспечение доступной среды для людей с ограниченными возможностями, а также условий доступности, позволяющих инвалидам получать услуги наравне с другими.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04549C"/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1F5C6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3.1. Оборудование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помещений организации и прилегающей к ней территории с учетом доступности для инвалидов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независимой оценки качества условий оказания услуг оценивались следующие элементы доступной среды: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оборудование входных групп пандусами (подъемными 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ами);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выделенных стоянок для автотранспортных средств инвалидов;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адаптированных лифтов, поручней, наличие расширенных дверных проемов;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сменных кресел-колясок;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наличие специально оборудованных для инвалидов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санитарно-гигиенических помещений.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/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элементов доступной среды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000000" w:fill="FFFFFF"/>
            <w:vAlign w:val="bottom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обеспечения доступной среды для маломобильных получателей услуг необходимо оборудовать помещения и территорию организации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следующими элементами: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наличие сменных кресел-колясок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1F5C6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Наряду с оценкой доступности помещений и прилегающих территорий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производилась оценка условий доступности, позволяющих инвалидам получать услуги наравне с другими. Учитывались следующие условия доступности услуг: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дублирование для инвалидов по слуху и зрению звуковой и зрительной информации;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дублирование надписей, 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аков и иной текстовой и графической информации знаками, выполненными рельефно-точечным шрифтом Брайля;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возможность предоставления инвалидам по слуху (слуху и зрению) услуг сурдопереводчика (тифлосурдопереводчика);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альтернативной версии официаль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сайта организации для инвалидов по зрению;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помощь, оказываемая работниками, прошедшими обучение по сопровождению инвалидов в помещении организации;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возможности предоставления услуги в дистанционном режиме или на дому.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/>
        </w:tc>
        <w:tc>
          <w:tcPr>
            <w:tcW w:w="115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условий доступности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обеспечения условий доступности, позволяющих инвалидам получать услуги наравне с другими, необходимо обеспечить следующие условия: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сурдопереводчика (тифлосурдопереводчика)</w:t>
            </w:r>
          </w:p>
        </w:tc>
      </w:tr>
    </w:tbl>
    <w:p w:rsidR="0004549C" w:rsidRDefault="001F5C62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4549C" w:rsidRDefault="001F5C6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3.3. Удовлетворенность доступностью услуг для инвалидов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повышения и сохранения высокого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условий, позволяющих инвалидам получать услуги наравне с другими.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тренний мониторинг удовлетворенности получателей услуг доступностью услуг для инвалидов.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ДОБРОЖЕЛАТЕЛЬНОСТЬ, ВЕЖЛИВОСТЬ РАБОТНИКОВ ОРГАНИЗАЦИИ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04549C"/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«Доброжелательность, вежливость работников организации» формируется за счет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получения субъективных оценок получателей услуг, собираемых в ходе опроса.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/>
        </w:tc>
        <w:tc>
          <w:tcPr>
            <w:tcW w:w="115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 при непосредственном обращении в организацию: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организацию (учреждение):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помощью электронных сервисов, получение консультации по оказываемым услугам и пр.):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доброжелательностью и вежливостью сотрудников организации и повышения этого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 выстраивать с получателями грамотную коммуникацию. Основным принципом взаимоотношений между получателем услуг и представителем организации должен стать принцип уважения к личности. Культура общения  проявляется в умении выслушать, в проявлении отзывч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ивости и сопереживания.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доброжелательностью и вежливостью сотрудников организации.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</w:tbl>
    <w:p w:rsidR="0004549C" w:rsidRDefault="001F5C62">
      <w:r>
        <w:br w:type="page"/>
      </w:r>
    </w:p>
    <w:tbl>
      <w:tblPr>
        <w:tblStyle w:val="TableStyle0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 УДОВЛЕТВОРЕННОСТЬ УСЛОВИЯМИ ОКАЗАНИЯ УСЛУГ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/>
        </w:tc>
        <w:tc>
          <w:tcPr>
            <w:tcW w:w="115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услуг, которые готовы рекомендовать организацию культуры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Доля получателей услуг, удовлетворенных организационными условиями оказания услуг (графиком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режимом работы) организации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04549C" w:rsidRDefault="0004549C"/>
        </w:tc>
        <w:tc>
          <w:tcPr>
            <w:tcW w:w="115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4549C" w:rsidRDefault="001F5C6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культуры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04549C" w:rsidRDefault="001F5C6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1F5C6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04549C" w:rsidRDefault="0004549C">
            <w:pPr>
              <w:wordWrap w:val="0"/>
            </w:pPr>
          </w:p>
        </w:tc>
      </w:tr>
      <w:tr w:rsidR="000454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удовлетворенности условиями оказания услуг зависит от совокупности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факторов, в том числе рассматриваемых в рамках независимой оценки качества.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Важным направлением повышения уровня удовлетворенности выступает диалог с получателями услуг, в ходе которого можно определить причины недовольства, выявить недостатки в работе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анизации, найти оптимальные варианты решения проблем.</w:t>
            </w:r>
          </w:p>
          <w:p w:rsidR="0004549C" w:rsidRDefault="001F5C6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Целесообразно проводить внутренний мониторинг удовлетворенности получателей услуг разными аспектами условий оказания услуг, тренинги с сотрудниками организации, повышающие коммуникативные компетенции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снижающие риск возникновения синдрома профессионального выгорания.</w:t>
            </w:r>
          </w:p>
        </w:tc>
      </w:tr>
    </w:tbl>
    <w:p w:rsidR="001F5C62" w:rsidRDefault="001F5C62"/>
    <w:sectPr w:rsidR="001F5C62">
      <w:footerReference w:type="default" r:id="rId7"/>
      <w:footerReference w:type="first" r:id="rId8"/>
      <w:pgSz w:w="11907" w:h="16839"/>
      <w:pgMar w:top="567" w:right="567" w:bottom="56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62" w:rsidRDefault="001F5C62">
      <w:pPr>
        <w:spacing w:after="0" w:line="240" w:lineRule="auto"/>
      </w:pPr>
      <w:r>
        <w:separator/>
      </w:r>
    </w:p>
  </w:endnote>
  <w:endnote w:type="continuationSeparator" w:id="0">
    <w:p w:rsidR="001F5C62" w:rsidRDefault="001F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170997"/>
      <w:docPartObj>
        <w:docPartGallery w:val="Page Numbers (Top of Page)"/>
      </w:docPartObj>
    </w:sdtPr>
    <w:sdtEndPr/>
    <w:sdtContent>
      <w:p w:rsidR="0004549C" w:rsidRDefault="001F5C62"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1C33FF">
          <w:rPr>
            <w:rFonts w:ascii="Arial" w:hAnsi="Arial"/>
            <w:color w:val="000000"/>
            <w:sz w:val="16"/>
          </w:rPr>
          <w:fldChar w:fldCharType="separate"/>
        </w:r>
        <w:r w:rsidR="001C33FF">
          <w:rPr>
            <w:rFonts w:ascii="Arial" w:hAnsi="Arial"/>
            <w:noProof/>
            <w:sz w:val="16"/>
          </w:rPr>
          <w:t>6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04549C" w:rsidRDefault="000454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615392"/>
      <w:docPartObj>
        <w:docPartGallery w:val="Page Numbers (Top of Page)"/>
      </w:docPartObj>
    </w:sdtPr>
    <w:sdtEndPr/>
    <w:sdtContent>
      <w:p w:rsidR="0004549C" w:rsidRDefault="001F5C62"/>
    </w:sdtContent>
  </w:sdt>
  <w:p w:rsidR="0004549C" w:rsidRDefault="000454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62" w:rsidRDefault="001F5C62">
      <w:pPr>
        <w:spacing w:after="0" w:line="240" w:lineRule="auto"/>
      </w:pPr>
      <w:r>
        <w:separator/>
      </w:r>
    </w:p>
  </w:footnote>
  <w:footnote w:type="continuationSeparator" w:id="0">
    <w:p w:rsidR="001F5C62" w:rsidRDefault="001F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49C"/>
    <w:rsid w:val="0004549C"/>
    <w:rsid w:val="001C33FF"/>
    <w:rsid w:val="001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2024-01-22T12:18:00Z</dcterms:created>
  <dcterms:modified xsi:type="dcterms:W3CDTF">2024-01-22T12:18:00Z</dcterms:modified>
</cp:coreProperties>
</file>